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28"/>
          <w:szCs w:val="28"/>
          <w:b w:val="1"/>
          <w:bCs w:val="1"/>
        </w:rPr>
        <w:t xml:space="preserve">Statement showing retirement gratuity and family pension</w:t>
      </w:r>
    </w:p>
    <w:p>
      <w:pPr>
        <w:jc w:val="center"/>
      </w:pPr>
      <w:r>
        <w:rPr>
          <w:sz w:val="20"/>
          <w:szCs w:val="20"/>
        </w:rPr>
        <w:t xml:space="preserve">admissible in respect of Md Ajimuddin, Retd. Grade-IV, EIN - 000437, Manipur Secretariat</w:t>
      </w:r>
    </w:p>
    <w:p>
      <w:pPr/>
      <w:r>
        <w:rPr>
          <w:b w:val="1"/>
          <w:bCs w:val="1"/>
        </w:rPr>
        <w:t xml:space="preserve">Dates</w:t>
      </w:r>
    </w:p>
    <w:tbl>
      <w:tblGrid>
        <w:gridCol w:w="5000" w:type="dxa"/>
        <w:gridCol w:w="5000" w:type="dxa"/>
      </w:tblGrid>
      <w:tblPr>
        <w:tblW w:w="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5000" w:type="dxa"/>
            <w:noWrap/>
          </w:tcPr>
          <w:p>
            <w:pPr/>
            <w:r>
              <w:rPr>
                <w:b w:val="1"/>
                <w:bCs w:val="1"/>
              </w:rPr>
              <w:t xml:space="preserve">Date of Birth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01 March 1965</w:t>
            </w:r>
          </w:p>
        </w:tc>
      </w:tr>
      <w:tr>
        <w:trPr/>
        <w:tc>
          <w:tcPr>
            <w:tcW w:w="5000" w:type="dxa"/>
            <w:noWrap/>
          </w:tcPr>
          <w:p>
            <w:pPr/>
            <w:r>
              <w:rPr>
                <w:b w:val="1"/>
                <w:bCs w:val="1"/>
              </w:rPr>
              <w:t xml:space="preserve">Date of Joining Service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25 October 1986</w:t>
            </w:r>
          </w:p>
        </w:tc>
      </w:tr>
      <w:tr>
        <w:trPr/>
        <w:tc>
          <w:tcPr>
            <w:tcW w:w="5000" w:type="dxa"/>
            <w:noWrap/>
          </w:tcPr>
          <w:p>
            <w:pPr/>
            <w:r>
              <w:rPr>
                <w:b w:val="1"/>
                <w:bCs w:val="1"/>
              </w:rPr>
              <w:t xml:space="preserve">Date of Superannuation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28 February 2025</w:t>
            </w:r>
          </w:p>
        </w:tc>
      </w:tr>
    </w:tbl>
    <w:p>
      <w:pPr/>
      <w:r>
        <w:rPr>
          <w:b w:val="1"/>
          <w:bCs w:val="1"/>
        </w:rPr>
        <w:t xml:space="preserve">Emolument for the purpose of retirement Gratuity</w:t>
      </w:r>
    </w:p>
    <w:tbl>
      <w:tblGrid>
        <w:gridCol w:w="5000" w:type="dxa"/>
        <w:gridCol w:w="5000" w:type="dxa"/>
      </w:tblGrid>
      <w:tblPr>
        <w:tblW w:w="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5000" w:type="dxa"/>
            <w:noWrap/>
          </w:tcPr>
          <w:p>
            <w:pPr/>
            <w:r>
              <w:rPr>
                <w:b w:val="1"/>
                <w:bCs w:val="1"/>
              </w:rPr>
              <w:t xml:space="preserve">Pay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Rs. 40,600</w:t>
            </w:r>
          </w:p>
        </w:tc>
      </w:tr>
      <w:tr>
        <w:trPr/>
        <w:tc>
          <w:tcPr>
            <w:tcW w:w="5000" w:type="dxa"/>
            <w:noWrap/>
          </w:tcPr>
          <w:p>
            <w:pPr/>
            <w:r>
              <w:rPr>
                <w:b w:val="1"/>
                <w:bCs w:val="1"/>
              </w:rPr>
              <w:t xml:space="preserve">DA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Rs. 15,834</w:t>
            </w:r>
          </w:p>
        </w:tc>
      </w:tr>
      <w:tr>
        <w:trPr/>
        <w:tc>
          <w:tcPr>
            <w:tcW w:w="5000" w:type="dxa"/>
            <w:noWrap/>
          </w:tcPr>
          <w:p>
            <w:pPr/>
            <w:r>
              <w:rPr>
                <w:b w:val="1"/>
                <w:bCs w:val="1"/>
              </w:rPr>
              <w:t xml:space="preserve">Total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Rs. 56,434</w:t>
            </w:r>
          </w:p>
        </w:tc>
      </w:tr>
    </w:tbl>
    <w:p>
      <w:pPr/>
      <w:r>
        <w:rPr>
          <w:b w:val="1"/>
          <w:bCs w:val="1"/>
        </w:rPr>
        <w:t xml:space="preserve">Net Qualifying Service</w:t>
      </w:r>
    </w:p>
    <w:tbl>
      <w:tblGrid>
        <w:gridCol w:w="2000" w:type="dxa"/>
        <w:gridCol w:w="2000" w:type="dxa"/>
        <w:gridCol w:w="2000" w:type="dxa"/>
      </w:tblGrid>
      <w:tblPr>
        <w:tblW w:w="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  <w:noWrap/>
          </w:tcPr>
          <w:p>
            <w:pPr/>
            <w:r>
              <w:rPr>
                <w:b w:val="1"/>
                <w:bCs w:val="1"/>
              </w:rPr>
              <w:t xml:space="preserve">Year</w:t>
            </w:r>
          </w:p>
        </w:tc>
        <w:tc>
          <w:tcPr>
            <w:tcW w:w="2000" w:type="dxa"/>
            <w:noWrap/>
          </w:tcPr>
          <w:p>
            <w:pPr/>
            <w:r>
              <w:rPr>
                <w:b w:val="1"/>
                <w:bCs w:val="1"/>
              </w:rPr>
              <w:t xml:space="preserve">Month</w:t>
            </w:r>
          </w:p>
        </w:tc>
        <w:tc>
          <w:tcPr>
            <w:tcW w:w="2000" w:type="dxa"/>
            <w:noWrap/>
          </w:tcPr>
          <w:p>
            <w:pPr/>
            <w:r>
              <w:rPr>
                <w:b w:val="1"/>
                <w:bCs w:val="1"/>
              </w:rPr>
              <w:t xml:space="preserve">Day</w:t>
            </w:r>
          </w:p>
        </w:tc>
      </w:tr>
      <w:tr>
        <w:trPr/>
        <w:tc>
          <w:tcPr>
            <w:tcW w:w="2000" w:type="dxa"/>
            <w:noWrap/>
          </w:tcPr>
          <w:p>
            <w:pPr/>
            <w:r>
              <w:rPr/>
              <w:t xml:space="preserve">38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7</w:t>
            </w:r>
          </w:p>
        </w:tc>
      </w:tr>
    </w:tbl>
    <w:p>
      <w:pPr/>
      <w:r>
        <w:rPr>
          <w:b w:val="1"/>
          <w:bCs w:val="1"/>
        </w:rPr>
        <w:t xml:space="preserve">Computations</w:t>
      </w:r>
    </w:p>
    <w:tbl>
      <w:tblGrid>
        <w:gridCol w:w="4000" w:type="dxa"/>
        <w:gridCol w:w="4000" w:type="dxa"/>
        <w:gridCol w:w="2000" w:type="dxa"/>
      </w:tblGrid>
      <w:tblPr>
        <w:tblW w:w="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4000" w:type="dxa"/>
            <w:noWrap/>
          </w:tcPr>
          <w:p>
            <w:pPr/>
            <w:r>
              <w:rPr>
                <w:b w:val="1"/>
                <w:bCs w:val="1"/>
              </w:rPr>
              <w:t xml:space="preserve">Item</w:t>
            </w:r>
          </w:p>
        </w:tc>
        <w:tc>
          <w:tcPr>
            <w:tcW w:w="4000" w:type="dxa"/>
            <w:noWrap/>
          </w:tcPr>
          <w:p>
            <w:pPr/>
            <w:r>
              <w:rPr>
                <w:b w:val="1"/>
                <w:bCs w:val="1"/>
              </w:rPr>
              <w:t xml:space="preserve">Formula / Calculation</w:t>
            </w:r>
          </w:p>
        </w:tc>
        <w:tc>
          <w:tcPr>
            <w:tcW w:w="2000" w:type="dxa"/>
            <w:noWrap/>
          </w:tcPr>
          <w:p>
            <w:pPr/>
            <w:r>
              <w:rPr>
                <w:b w:val="1"/>
                <w:bCs w:val="1"/>
              </w:rPr>
              <w:t xml:space="preserve">Result (Rs.)</w:t>
            </w:r>
          </w:p>
        </w:tc>
      </w:tr>
      <w:tr>
        <w:trPr/>
        <w:tc>
          <w:tcPr>
            <w:tcW w:w="4000" w:type="dxa"/>
            <w:noWrap/>
          </w:tcPr>
          <w:p>
            <w:pPr/>
            <w:r>
              <w:rPr>
                <w:b w:val="1"/>
                <w:bCs w:val="1"/>
              </w:rPr>
              <w:t xml:space="preserve">Average Emolument</w:t>
            </w:r>
          </w:p>
        </w:tc>
        <w:tc>
          <w:tcPr>
            <w:tcW w:w="4000" w:type="dxa"/>
            <w:noWrap/>
          </w:tcPr>
          <w:p>
            <w:pPr/>
            <w:fldSimple w:instr="EQ \f(403600,10)">
              <w:r>
                <w:rPr>
                  <w:rFonts w:ascii="Cambria" w:hAnsi="Cambria"/>
                </w:rPr>
                <w:t xml:space="preserve"> </w:t>
              </w:r>
            </w:fldSimple>
          </w:p>
        </w:tc>
        <w:tc>
          <w:tcPr>
            <w:tcW w:w="2000" w:type="dxa"/>
            <w:noWrap/>
          </w:tcPr>
          <w:p>
            <w:pPr/>
            <w:r>
              <w:rPr/>
              <w:t xml:space="preserve">40,360</w:t>
            </w:r>
          </w:p>
        </w:tc>
      </w:tr>
      <w:tr>
        <w:trPr/>
        <w:tc>
          <w:tcPr>
            <w:tcW w:w="4000" w:type="dxa"/>
            <w:noWrap/>
          </w:tcPr>
          <w:p>
            <w:pPr/>
            <w:r>
              <w:rPr>
                <w:b w:val="1"/>
                <w:bCs w:val="1"/>
              </w:rPr>
              <w:t xml:space="preserve">Retirement Gratuity</w:t>
            </w:r>
          </w:p>
        </w:tc>
        <w:tc>
          <w:tcPr>
            <w:tcW w:w="4000" w:type="dxa"/>
            <w:noWrap/>
          </w:tcPr>
          <w:p>
            <w:pPr/>
            <w:fldSimple w:instr="EQ \f(40600 + 15834 x 66,4)">
              <w:r>
                <w:rPr>
                  <w:rFonts w:ascii="Cambria" w:hAnsi="Cambria"/>
                </w:rPr>
                <w:t xml:space="preserve"> </w:t>
              </w:r>
            </w:fldSimple>
          </w:p>
        </w:tc>
        <w:tc>
          <w:tcPr>
            <w:tcW w:w="2000" w:type="dxa"/>
            <w:noWrap/>
          </w:tcPr>
          <w:p>
            <w:pPr/>
            <w:r>
              <w:rPr/>
              <w:t xml:space="preserve">9,31,161</w:t>
            </w:r>
          </w:p>
        </w:tc>
      </w:tr>
      <w:tr>
        <w:trPr/>
        <w:tc>
          <w:tcPr>
            <w:tcW w:w="4000" w:type="dxa"/>
            <w:noWrap/>
          </w:tcPr>
          <w:p>
            <w:pPr/>
            <w:r>
              <w:rPr>
                <w:b w:val="1"/>
                <w:bCs w:val="1"/>
              </w:rPr>
              <w:t xml:space="preserve">Leave Encashment</w:t>
            </w:r>
          </w:p>
        </w:tc>
        <w:tc>
          <w:tcPr>
            <w:tcW w:w="4000" w:type="dxa"/>
            <w:noWrap/>
          </w:tcPr>
          <w:p>
            <w:pPr/>
            <w:fldSimple w:instr="EQ \f(40600 + 15834 x 300,30)">
              <w:r>
                <w:rPr>
                  <w:rFonts w:ascii="Cambria" w:hAnsi="Cambria"/>
                </w:rPr>
                <w:t xml:space="preserve"> </w:t>
              </w:r>
            </w:fldSimple>
          </w:p>
        </w:tc>
        <w:tc>
          <w:tcPr>
            <w:tcW w:w="2000" w:type="dxa"/>
            <w:noWrap/>
          </w:tcPr>
          <w:p>
            <w:pPr/>
            <w:r>
              <w:rPr/>
              <w:t xml:space="preserve">5,64,340</w:t>
            </w:r>
          </w:p>
        </w:tc>
      </w:tr>
      <w:tr>
        <w:trPr/>
        <w:tc>
          <w:tcPr>
            <w:tcW w:w="4000" w:type="dxa"/>
            <w:noWrap/>
          </w:tcPr>
          <w:p>
            <w:pPr/>
            <w:r>
              <w:rPr>
                <w:b w:val="1"/>
                <w:bCs w:val="1"/>
              </w:rPr>
              <w:t xml:space="preserve">Pension admissible</w:t>
            </w:r>
          </w:p>
        </w:tc>
        <w:tc>
          <w:tcPr>
            <w:tcW w:w="4000" w:type="dxa"/>
            <w:noWrap/>
          </w:tcPr>
          <w:p>
            <w:pPr/>
            <w:r>
              <w:rPr/>
              <w:t xml:space="preserve">Higher of 50% avg or 50% last pay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20,300</w:t>
            </w:r>
          </w:p>
        </w:tc>
      </w:tr>
      <w:tr>
        <w:trPr/>
        <w:tc>
          <w:tcPr>
            <w:tcW w:w="4000" w:type="dxa"/>
            <w:noWrap/>
          </w:tcPr>
          <w:p>
            <w:pPr/>
            <w:r>
              <w:rPr>
                <w:b w:val="1"/>
                <w:bCs w:val="1"/>
              </w:rPr>
              <w:t xml:space="preserve">Provisional Retirement Gratuity</w:t>
            </w:r>
          </w:p>
        </w:tc>
        <w:tc>
          <w:tcPr>
            <w:tcW w:w="4000" w:type="dxa"/>
            <w:noWrap/>
          </w:tcPr>
          <w:p>
            <w:pPr/>
            <w:r>
              <w:rPr/>
              <w:t xml:space="preserve">90% of gratuity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8,38,045</w:t>
            </w:r>
          </w:p>
        </w:tc>
      </w:tr>
      <w:tr>
        <w:trPr/>
        <w:tc>
          <w:tcPr>
            <w:tcW w:w="4000" w:type="dxa"/>
            <w:noWrap/>
          </w:tcPr>
          <w:p>
            <w:pPr/>
            <w:r>
              <w:rPr>
                <w:b w:val="1"/>
                <w:bCs w:val="1"/>
              </w:rPr>
              <w:t xml:space="preserve">Family Pension — Normal</w:t>
            </w:r>
          </w:p>
        </w:tc>
        <w:tc>
          <w:tcPr>
            <w:tcW w:w="4000" w:type="dxa"/>
            <w:noWrap/>
          </w:tcPr>
          <w:p>
            <w:pPr/>
            <w:r>
              <w:rPr/>
              <w:t xml:space="preserve">30% of pay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12,180</w:t>
            </w:r>
          </w:p>
        </w:tc>
      </w:tr>
      <w:tr>
        <w:trPr/>
        <w:tc>
          <w:tcPr>
            <w:tcW w:w="4000" w:type="dxa"/>
            <w:noWrap/>
          </w:tcPr>
          <w:p>
            <w:pPr/>
            <w:r>
              <w:rPr>
                <w:b w:val="1"/>
                <w:bCs w:val="1"/>
              </w:rPr>
              <w:t xml:space="preserve">Family Pension — Enhanced</w:t>
            </w:r>
          </w:p>
        </w:tc>
        <w:tc>
          <w:tcPr>
            <w:tcW w:w="4000" w:type="dxa"/>
            <w:noWrap/>
          </w:tcPr>
          <w:p>
            <w:pPr/>
            <w:r>
              <w:rPr/>
              <w:t xml:space="preserve">50% of pay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20,300</w:t>
            </w:r>
          </w:p>
        </w:tc>
      </w:tr>
      <w:tr>
        <w:trPr/>
        <w:tc>
          <w:tcPr>
            <w:tcW w:w="4000" w:type="dxa"/>
            <w:noWrap/>
          </w:tcPr>
          <w:p>
            <w:pPr/>
            <w:r>
              <w:rPr>
                <w:b w:val="1"/>
                <w:bCs w:val="1"/>
              </w:rPr>
              <w:t xml:space="preserve">Commutation</w:t>
            </w:r>
          </w:p>
        </w:tc>
        <w:tc>
          <w:tcPr>
            <w:tcW w:w="4000" w:type="dxa"/>
            <w:noWrap/>
          </w:tcPr>
          <w:p>
            <w:pPr/>
            <w:r>
              <w:rPr/>
              <w:t xml:space="preserve">40% × 12 × factor = 97,440 × 8.093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7,88,582</w:t>
            </w:r>
          </w:p>
        </w:tc>
      </w:tr>
    </w:tbl>
    <w:p/>
    <w:p>
      <w:pPr>
        <w:jc w:val="right"/>
      </w:pPr>
      <w:r>
        <w:rPr>
          <w:b w:val="1"/>
          <w:bCs w:val="1"/>
        </w:rPr>
        <w:t xml:space="preserve">Koshoni Phimu</w:t>
      </w:r>
    </w:p>
    <w:p>
      <w:pPr>
        <w:jc w:val="right"/>
      </w:pPr>
      <w:r>
        <w:rPr/>
        <w:t xml:space="preserve">Deputy Secretary (GAD)</w:t>
      </w:r>
    </w:p>
    <w:p>
      <w:pPr>
        <w:jc w:val="right"/>
      </w:pPr>
      <w:r>
        <w:rPr/>
        <w:t xml:space="preserve">Govt. of Manipur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2026-06-30T12:33:36+00:00</dcterms:created>
  <dcterms:modified xsi:type="dcterms:W3CDTF">2026-06-30T12:33:36+00:00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